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037E" w14:textId="1E00E5BD" w:rsidR="00C847B9" w:rsidRPr="00FE4CB3" w:rsidRDefault="00917DDF" w:rsidP="008E20BD">
      <w:pPr>
        <w:pStyle w:val="ab"/>
        <w:spacing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917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«Пенсия 2023»</w:t>
      </w:r>
    </w:p>
    <w:tbl>
      <w:tblPr>
        <w:tblStyle w:val="aa"/>
        <w:tblW w:w="947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8"/>
        <w:gridCol w:w="6173"/>
      </w:tblGrid>
      <w:tr w:rsidR="008E20BD" w:rsidRPr="00D731FE" w14:paraId="5BCE9EC2" w14:textId="77777777" w:rsidTr="0019368D">
        <w:trPr>
          <w:trHeight w:val="152"/>
        </w:trPr>
        <w:tc>
          <w:tcPr>
            <w:tcW w:w="3298" w:type="dxa"/>
          </w:tcPr>
          <w:p w14:paraId="76DCBFFE" w14:textId="4DBAC557" w:rsidR="008E20BD" w:rsidRPr="00D731FE" w:rsidRDefault="008E20BD" w:rsidP="00112255">
            <w:pPr>
              <w:tabs>
                <w:tab w:val="left" w:pos="2980"/>
              </w:tabs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Вид вклада</w:t>
            </w:r>
            <w:r w:rsidRPr="00D731FE">
              <w:rPr>
                <w:sz w:val="24"/>
                <w:szCs w:val="24"/>
              </w:rPr>
              <w:tab/>
            </w:r>
          </w:p>
        </w:tc>
        <w:tc>
          <w:tcPr>
            <w:tcW w:w="6173" w:type="dxa"/>
          </w:tcPr>
          <w:p w14:paraId="0DBE6252" w14:textId="51D5397E" w:rsidR="008E20BD" w:rsidRPr="00D731FE" w:rsidRDefault="008E20BD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Срочный</w:t>
            </w:r>
          </w:p>
        </w:tc>
      </w:tr>
      <w:tr w:rsidR="008E20BD" w:rsidRPr="00D731FE" w14:paraId="342E4A1D" w14:textId="77777777" w:rsidTr="0019368D">
        <w:trPr>
          <w:trHeight w:val="152"/>
        </w:trPr>
        <w:tc>
          <w:tcPr>
            <w:tcW w:w="3298" w:type="dxa"/>
          </w:tcPr>
          <w:p w14:paraId="33F3E255" w14:textId="77777777" w:rsidR="008E20BD" w:rsidRPr="00D731FE" w:rsidRDefault="008E20BD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Сумма и валюта вклада</w:t>
            </w:r>
          </w:p>
        </w:tc>
        <w:tc>
          <w:tcPr>
            <w:tcW w:w="6173" w:type="dxa"/>
          </w:tcPr>
          <w:p w14:paraId="2E3EA435" w14:textId="6BF3C99B" w:rsidR="008E20BD" w:rsidRPr="00D731FE" w:rsidRDefault="008E20BD" w:rsidP="008E20B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</w:t>
            </w:r>
            <w:r w:rsidRPr="00D731FE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8E20BD" w:rsidRPr="00D731FE" w14:paraId="5189E9D8" w14:textId="77777777" w:rsidTr="0019368D">
        <w:trPr>
          <w:trHeight w:val="152"/>
        </w:trPr>
        <w:tc>
          <w:tcPr>
            <w:tcW w:w="3298" w:type="dxa"/>
          </w:tcPr>
          <w:p w14:paraId="58561D55" w14:textId="77777777" w:rsidR="008E20BD" w:rsidRPr="00D731FE" w:rsidRDefault="008E20BD" w:rsidP="00846A91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173" w:type="dxa"/>
          </w:tcPr>
          <w:p w14:paraId="0C5C501D" w14:textId="0456F198" w:rsidR="00922F9C" w:rsidRPr="00922F9C" w:rsidRDefault="00922F9C" w:rsidP="00922F9C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922F9C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взносы принимаются в течение 1100</w:t>
            </w:r>
            <w:r w:rsidRPr="00922F9C">
              <w:rPr>
                <w:sz w:val="24"/>
                <w:szCs w:val="24"/>
              </w:rPr>
              <w:t xml:space="preserve"> дней включительно, начиная со дня поступления денежных средств во вклад.</w:t>
            </w:r>
          </w:p>
          <w:p w14:paraId="7AB01E5E" w14:textId="4F5C8315" w:rsidR="008E20BD" w:rsidRPr="00D731FE" w:rsidRDefault="00922F9C" w:rsidP="00922F9C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922F9C">
              <w:rPr>
                <w:sz w:val="24"/>
                <w:szCs w:val="24"/>
              </w:rPr>
              <w:t>Минимальная сум</w:t>
            </w:r>
            <w:r>
              <w:rPr>
                <w:sz w:val="24"/>
                <w:szCs w:val="24"/>
              </w:rPr>
              <w:t xml:space="preserve">ма дополнительных взносов 10 </w:t>
            </w:r>
            <w:r w:rsidRPr="00922F9C">
              <w:rPr>
                <w:sz w:val="24"/>
                <w:szCs w:val="24"/>
              </w:rPr>
              <w:t xml:space="preserve"> рублей.</w:t>
            </w:r>
          </w:p>
        </w:tc>
      </w:tr>
      <w:tr w:rsidR="008E20BD" w:rsidRPr="00D731FE" w14:paraId="33EE1E6F" w14:textId="77777777" w:rsidTr="0019368D">
        <w:trPr>
          <w:trHeight w:val="152"/>
        </w:trPr>
        <w:tc>
          <w:tcPr>
            <w:tcW w:w="3298" w:type="dxa"/>
          </w:tcPr>
          <w:p w14:paraId="5DAFF68B" w14:textId="77777777" w:rsidR="008E20BD" w:rsidRPr="00D731FE" w:rsidRDefault="008E20BD" w:rsidP="00427504">
            <w:pPr>
              <w:spacing w:before="60"/>
              <w:ind w:left="57" w:right="57" w:firstLine="227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Срок и дата возврата вклада – по срочным вкладам.</w:t>
            </w:r>
          </w:p>
          <w:p w14:paraId="42921746" w14:textId="77777777" w:rsidR="008E20BD" w:rsidRPr="00D731FE" w:rsidRDefault="008E20BD" w:rsidP="004F710D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По договорам банковского вклада, заключенным на условиях выдачи вклада по требованию, указываются слова «до востребования»</w:t>
            </w:r>
          </w:p>
        </w:tc>
        <w:tc>
          <w:tcPr>
            <w:tcW w:w="6173" w:type="dxa"/>
          </w:tcPr>
          <w:p w14:paraId="775A529E" w14:textId="38B81AFE" w:rsidR="008E20BD" w:rsidRPr="00D731FE" w:rsidRDefault="008E20BD" w:rsidP="008C0ACB">
            <w:pPr>
              <w:ind w:left="57" w:right="5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 xml:space="preserve">Срок вклада </w:t>
            </w:r>
            <w:r w:rsidR="00922F9C">
              <w:rPr>
                <w:sz w:val="24"/>
                <w:szCs w:val="24"/>
              </w:rPr>
              <w:t>1100</w:t>
            </w:r>
            <w:r w:rsidRPr="00D731FE">
              <w:rPr>
                <w:sz w:val="24"/>
                <w:szCs w:val="24"/>
              </w:rPr>
              <w:t xml:space="preserve"> дней.</w:t>
            </w:r>
          </w:p>
          <w:p w14:paraId="626390A0" w14:textId="329E9D02" w:rsidR="008E20BD" w:rsidRPr="00D731FE" w:rsidRDefault="008E20BD" w:rsidP="00834B5F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 xml:space="preserve">Исчисление срока вклада начинается со дня поступления средств </w:t>
            </w:r>
            <w:r w:rsidRPr="00D731FE">
              <w:rPr>
                <w:b/>
                <w:bCs/>
                <w:sz w:val="24"/>
                <w:szCs w:val="24"/>
              </w:rPr>
              <w:t>Вкладчика</w:t>
            </w:r>
            <w:r w:rsidRPr="00D731FE">
              <w:rPr>
                <w:sz w:val="24"/>
                <w:szCs w:val="24"/>
              </w:rPr>
              <w:t xml:space="preserve"> в кассу </w:t>
            </w:r>
            <w:r w:rsidRPr="00D731FE">
              <w:rPr>
                <w:b/>
                <w:bCs/>
                <w:sz w:val="24"/>
                <w:szCs w:val="24"/>
              </w:rPr>
              <w:t>Банка</w:t>
            </w:r>
            <w:r w:rsidRPr="00D731FE">
              <w:rPr>
                <w:sz w:val="24"/>
                <w:szCs w:val="24"/>
              </w:rPr>
              <w:t xml:space="preserve"> или на счет по вкладу и заканчивается днем возврата их </w:t>
            </w:r>
            <w:r w:rsidRPr="00D731FE">
              <w:rPr>
                <w:b/>
                <w:bCs/>
                <w:sz w:val="24"/>
                <w:szCs w:val="24"/>
              </w:rPr>
              <w:t>Вкладчику</w:t>
            </w:r>
            <w:r w:rsidRPr="00D731FE">
              <w:rPr>
                <w:sz w:val="24"/>
                <w:szCs w:val="24"/>
              </w:rPr>
              <w:t xml:space="preserve">. </w:t>
            </w:r>
          </w:p>
          <w:p w14:paraId="7993BE07" w14:textId="0D0A139D" w:rsidR="008E20BD" w:rsidRPr="00D731FE" w:rsidRDefault="008E20BD" w:rsidP="00AC0771">
            <w:pPr>
              <w:ind w:left="57" w:right="5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 xml:space="preserve">В случае, если дата окончания срока вклада приходится на нерабочий день, днем окончания срока вклада считается первый следующий за ним рабочий день. </w:t>
            </w:r>
          </w:p>
        </w:tc>
      </w:tr>
      <w:tr w:rsidR="008E20BD" w:rsidRPr="00D731FE" w14:paraId="284B309B" w14:textId="77777777" w:rsidTr="0019368D">
        <w:trPr>
          <w:trHeight w:val="5508"/>
        </w:trPr>
        <w:tc>
          <w:tcPr>
            <w:tcW w:w="3298" w:type="dxa"/>
          </w:tcPr>
          <w:p w14:paraId="30AD1ADB" w14:textId="06C59CDF" w:rsidR="008E20BD" w:rsidRPr="00D731FE" w:rsidRDefault="008E20BD" w:rsidP="00A42D39">
            <w:pPr>
              <w:spacing w:after="60"/>
              <w:ind w:left="57" w:right="57"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14:paraId="6B729D2D" w14:textId="77777777" w:rsidR="00917DDF" w:rsidRPr="00917DDF" w:rsidRDefault="00917DDF" w:rsidP="00917DDF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917DDF">
              <w:rPr>
                <w:sz w:val="24"/>
                <w:szCs w:val="24"/>
              </w:rPr>
              <w:t>В размере 80% ключевой ставки Центрального банка Российской Федерации. Процентная ставка по вкладу меняется в течение срока действия договора, в зависимости от изменения ключевой ставки Центрального банка Российской Федерации.</w:t>
            </w:r>
          </w:p>
          <w:p w14:paraId="2704B7BE" w14:textId="77777777" w:rsidR="00917DDF" w:rsidRPr="00917DDF" w:rsidRDefault="00917DDF" w:rsidP="00917DDF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917DDF">
              <w:rPr>
                <w:sz w:val="24"/>
                <w:szCs w:val="24"/>
              </w:rPr>
              <w:t>Проценты начисляются на сумму остатка вклада.</w:t>
            </w:r>
          </w:p>
          <w:p w14:paraId="7B09B92E" w14:textId="77777777" w:rsidR="00917DDF" w:rsidRPr="00917DDF" w:rsidRDefault="00917DDF" w:rsidP="00917DDF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917DDF">
              <w:rPr>
                <w:sz w:val="24"/>
                <w:szCs w:val="24"/>
              </w:rPr>
              <w:t xml:space="preserve">Начисление процентов производится со дня, следующего за днем поступления средств в кассу Банка, либо на счет по вкладу, и заканчивается днем возврата вклада.  </w:t>
            </w:r>
          </w:p>
          <w:p w14:paraId="76468AE3" w14:textId="3F120CA7" w:rsidR="00922F9C" w:rsidRPr="00922F9C" w:rsidRDefault="00917DDF" w:rsidP="00917DDF">
            <w:pPr>
              <w:spacing w:before="60"/>
              <w:ind w:right="57"/>
              <w:jc w:val="both"/>
              <w:rPr>
                <w:sz w:val="24"/>
                <w:szCs w:val="24"/>
              </w:rPr>
            </w:pPr>
            <w:r w:rsidRPr="00917DDF">
              <w:rPr>
                <w:sz w:val="24"/>
                <w:szCs w:val="24"/>
              </w:rPr>
              <w:t xml:space="preserve">Проценты начисляются по формуле простых процентов с использованием фиксированной ставки. В расчет принимается величина процентной ставки (в процентах годовых) и фактическое количество календарных дней, на которые привлечены денежные средства Вкладчика, при этом за базу берется действительное число календарных дней в году (365 или 366 соответственно). </w:t>
            </w:r>
          </w:p>
          <w:p w14:paraId="7BEC0365" w14:textId="0B4B15E3" w:rsidR="008E20BD" w:rsidRPr="00D731FE" w:rsidRDefault="00922F9C" w:rsidP="00922F9C">
            <w:pPr>
              <w:spacing w:before="120"/>
              <w:jc w:val="both"/>
              <w:rPr>
                <w:sz w:val="24"/>
                <w:szCs w:val="24"/>
              </w:rPr>
            </w:pPr>
            <w:r w:rsidRPr="00922F9C">
              <w:rPr>
                <w:sz w:val="24"/>
                <w:szCs w:val="24"/>
              </w:rPr>
              <w:t>Информация об изменении переменной процентной ставки по вкладу по выбору Банка доводится до сведения Вкладчика путем размещения на сайте банка https://invb.ru/person/vklady/ в сети Интернет,                 SMS-уведомлениями или Push-уведомлениями на мобильный телефон, в течение трех рабочих дней с момента установления Банком России новой величины ключевой ставки.</w:t>
            </w:r>
          </w:p>
        </w:tc>
      </w:tr>
      <w:tr w:rsidR="008E20BD" w:rsidRPr="00D731FE" w14:paraId="3E8DB41A" w14:textId="77777777" w:rsidTr="0019368D">
        <w:trPr>
          <w:trHeight w:val="976"/>
        </w:trPr>
        <w:tc>
          <w:tcPr>
            <w:tcW w:w="3298" w:type="dxa"/>
          </w:tcPr>
          <w:p w14:paraId="4365A81A" w14:textId="661FB92D" w:rsidR="008E20BD" w:rsidRPr="00D731FE" w:rsidRDefault="008E20BD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14:paraId="2DEED5D2" w14:textId="22DCD817" w:rsidR="008E20BD" w:rsidRPr="00D731FE" w:rsidRDefault="00C26A8D" w:rsidP="008E20BD">
            <w:pPr>
              <w:jc w:val="both"/>
              <w:rPr>
                <w:sz w:val="24"/>
                <w:szCs w:val="24"/>
              </w:rPr>
            </w:pPr>
            <w:r w:rsidRPr="00C26A8D">
              <w:rPr>
                <w:sz w:val="24"/>
                <w:szCs w:val="24"/>
              </w:rPr>
              <w:t>Выплата процентов производится в последний день календарного квартала путем причисления суммы начисленных процентов к сумме вклада (капитализация процентов).</w:t>
            </w:r>
          </w:p>
        </w:tc>
      </w:tr>
      <w:tr w:rsidR="008E20BD" w:rsidRPr="00D731FE" w14:paraId="17E0C384" w14:textId="77777777" w:rsidTr="0019368D">
        <w:trPr>
          <w:trHeight w:val="152"/>
        </w:trPr>
        <w:tc>
          <w:tcPr>
            <w:tcW w:w="3298" w:type="dxa"/>
          </w:tcPr>
          <w:p w14:paraId="7487EF5C" w14:textId="6A0FECF4" w:rsidR="008E20BD" w:rsidRPr="00D731FE" w:rsidRDefault="008E20BD" w:rsidP="004F710D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</w:tcPr>
          <w:p w14:paraId="581837B6" w14:textId="77777777" w:rsidR="00C26A8D" w:rsidRPr="00C26A8D" w:rsidRDefault="00C26A8D" w:rsidP="00C26A8D">
            <w:pPr>
              <w:jc w:val="both"/>
              <w:rPr>
                <w:sz w:val="24"/>
                <w:szCs w:val="24"/>
              </w:rPr>
            </w:pPr>
            <w:r w:rsidRPr="00C26A8D">
              <w:rPr>
                <w:sz w:val="24"/>
                <w:szCs w:val="24"/>
              </w:rPr>
              <w:t>При досрочном возврате суммы вклада проценты начисляются и уплачиваются в следующем порядке:</w:t>
            </w:r>
          </w:p>
          <w:p w14:paraId="341E1D6E" w14:textId="4EDD6109" w:rsidR="00C26A8D" w:rsidRPr="00C26A8D" w:rsidRDefault="00C26A8D" w:rsidP="00C26A8D">
            <w:pPr>
              <w:jc w:val="both"/>
              <w:rPr>
                <w:sz w:val="24"/>
                <w:szCs w:val="24"/>
              </w:rPr>
            </w:pPr>
            <w:r w:rsidRPr="00C26A8D">
              <w:rPr>
                <w:sz w:val="24"/>
                <w:szCs w:val="24"/>
              </w:rPr>
              <w:t xml:space="preserve"> за полные календарные кварталы со дня первоначального внесения средств по действующей в данном периоде процентной ставке, </w:t>
            </w:r>
            <w:r>
              <w:rPr>
                <w:sz w:val="24"/>
                <w:szCs w:val="24"/>
              </w:rPr>
              <w:t xml:space="preserve">в </w:t>
            </w:r>
            <w:r w:rsidRPr="00C26A8D">
              <w:rPr>
                <w:sz w:val="24"/>
                <w:szCs w:val="24"/>
              </w:rPr>
              <w:t>размере 80% ключевой ставки Центрального банка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Pr="00C26A8D">
              <w:rPr>
                <w:sz w:val="24"/>
                <w:szCs w:val="24"/>
              </w:rPr>
              <w:t>за неполный календарный квартал</w:t>
            </w:r>
            <w:r>
              <w:rPr>
                <w:sz w:val="24"/>
                <w:szCs w:val="24"/>
              </w:rPr>
              <w:t xml:space="preserve"> </w:t>
            </w:r>
            <w:r w:rsidRPr="00C26A8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п</w:t>
            </w:r>
            <w:r w:rsidRPr="00C26A8D">
              <w:rPr>
                <w:sz w:val="24"/>
                <w:szCs w:val="24"/>
              </w:rPr>
              <w:t xml:space="preserve">о ставке вклада «до </w:t>
            </w:r>
            <w:r w:rsidRPr="00C26A8D">
              <w:rPr>
                <w:sz w:val="24"/>
                <w:szCs w:val="24"/>
              </w:rPr>
              <w:lastRenderedPageBreak/>
              <w:t xml:space="preserve">востребования». </w:t>
            </w:r>
          </w:p>
          <w:p w14:paraId="1DF695E2" w14:textId="025BD669" w:rsidR="008E20BD" w:rsidRPr="0072277A" w:rsidRDefault="00C26A8D" w:rsidP="00C26A8D">
            <w:pPr>
              <w:spacing w:before="120"/>
              <w:jc w:val="both"/>
              <w:rPr>
                <w:sz w:val="24"/>
                <w:szCs w:val="24"/>
              </w:rPr>
            </w:pPr>
            <w:r w:rsidRPr="00C26A8D">
              <w:rPr>
                <w:sz w:val="24"/>
                <w:szCs w:val="24"/>
              </w:rPr>
              <w:t>В этом случае сумма начисленных Банком на дату досрочного возврата вклада процентов пересчитывается по ставке, установленной в настоящем пункте за фактический период нахождения денежных средств на счете по вкладу, начиная со дня, следующего за днем поступления суммы вклада на счет, до дня возврата денежных средств Вкладчику включительно.</w:t>
            </w:r>
          </w:p>
        </w:tc>
      </w:tr>
      <w:tr w:rsidR="008E20BD" w:rsidRPr="00D731FE" w14:paraId="5D1DC711" w14:textId="77777777" w:rsidTr="0019368D">
        <w:trPr>
          <w:trHeight w:val="152"/>
        </w:trPr>
        <w:tc>
          <w:tcPr>
            <w:tcW w:w="3298" w:type="dxa"/>
          </w:tcPr>
          <w:p w14:paraId="73AD825D" w14:textId="77777777" w:rsidR="008E20BD" w:rsidRPr="00D731FE" w:rsidRDefault="008E20BD" w:rsidP="00A42D39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lastRenderedPageBreak/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173" w:type="dxa"/>
          </w:tcPr>
          <w:p w14:paraId="626F2650" w14:textId="485FF237" w:rsidR="008E20BD" w:rsidRPr="00D731FE" w:rsidRDefault="00C26A8D" w:rsidP="00C26A8D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C26A8D">
              <w:rPr>
                <w:sz w:val="24"/>
                <w:szCs w:val="24"/>
              </w:rPr>
              <w:t xml:space="preserve">В течение срока действия вклада допускается частичное снятие Вкладчиком денежных средств со счета по вкладу до размера неснижаемого остатка. </w:t>
            </w:r>
            <w:r w:rsidR="00922F9C" w:rsidRPr="00922F9C">
              <w:rPr>
                <w:sz w:val="24"/>
                <w:szCs w:val="24"/>
              </w:rPr>
              <w:t>Сумма неснижаемого остатка – 10 рублей.</w:t>
            </w:r>
          </w:p>
        </w:tc>
      </w:tr>
      <w:tr w:rsidR="008E20BD" w:rsidRPr="00D731FE" w14:paraId="19C0808D" w14:textId="77777777" w:rsidTr="0019368D">
        <w:trPr>
          <w:trHeight w:val="152"/>
        </w:trPr>
        <w:tc>
          <w:tcPr>
            <w:tcW w:w="3298" w:type="dxa"/>
          </w:tcPr>
          <w:p w14:paraId="4D9F2F63" w14:textId="77777777" w:rsidR="008E20BD" w:rsidRPr="00D731FE" w:rsidRDefault="008E20BD" w:rsidP="00A42D39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Возможность и порядок продления срока срочного вклада</w:t>
            </w:r>
          </w:p>
        </w:tc>
        <w:tc>
          <w:tcPr>
            <w:tcW w:w="6173" w:type="dxa"/>
          </w:tcPr>
          <w:p w14:paraId="6EE9C892" w14:textId="0907A1F0" w:rsidR="008E20BD" w:rsidRPr="00D731FE" w:rsidRDefault="00C54049" w:rsidP="002F0111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Если Вкладчик не требует сумму вклада по истечении его срока, настоящий договор считается продленным на срок первоначально заключенного договора с выплатой процентов по действующей в течение этого срока ставке вклада «до востребования».</w:t>
            </w:r>
          </w:p>
        </w:tc>
      </w:tr>
      <w:tr w:rsidR="008E20BD" w:rsidRPr="00D731FE" w14:paraId="36E705B7" w14:textId="77777777" w:rsidTr="0019368D">
        <w:trPr>
          <w:trHeight w:val="152"/>
        </w:trPr>
        <w:tc>
          <w:tcPr>
            <w:tcW w:w="3298" w:type="dxa"/>
          </w:tcPr>
          <w:p w14:paraId="56AFF91B" w14:textId="77777777" w:rsidR="008E20BD" w:rsidRPr="00D731FE" w:rsidRDefault="008E20BD" w:rsidP="003A6896">
            <w:pPr>
              <w:spacing w:before="60" w:after="60"/>
              <w:ind w:left="57" w:right="57" w:firstLine="227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Способ обмена информацией между банком и вкладчиком</w:t>
            </w:r>
          </w:p>
        </w:tc>
        <w:tc>
          <w:tcPr>
            <w:tcW w:w="6173" w:type="dxa"/>
          </w:tcPr>
          <w:p w14:paraId="51A7B593" w14:textId="77777777" w:rsidR="00C54049" w:rsidRPr="00C54049" w:rsidRDefault="00C54049" w:rsidP="00C54049">
            <w:pPr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Почтовыми отправлениями – по адресу Вкладчика, указанному в настоящем договоре;</w:t>
            </w:r>
          </w:p>
          <w:p w14:paraId="29EDA816" w14:textId="77777777" w:rsidR="00C54049" w:rsidRPr="00C54049" w:rsidRDefault="00C54049" w:rsidP="00C54049">
            <w:pPr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SMS-уведомлениями – на мобильный телефон Вкладчика, указанный в настоящем договоре;</w:t>
            </w:r>
          </w:p>
          <w:p w14:paraId="1D562C1C" w14:textId="77777777" w:rsidR="00C54049" w:rsidRPr="00C54049" w:rsidRDefault="00C54049" w:rsidP="00C54049">
            <w:pPr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Push-уведомлениями – на мобильный телефон Вкладчика с установленным на нем приложением Банка - Мобильный банк для частных клиентов «ЮГ-Инвестбанк»;</w:t>
            </w:r>
          </w:p>
          <w:p w14:paraId="0DE6F907" w14:textId="77777777" w:rsidR="00C54049" w:rsidRPr="00C54049" w:rsidRDefault="00C54049" w:rsidP="00C54049">
            <w:pPr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 xml:space="preserve">Письмом – по адресу электронной почты Вкладчика, указанному в настоящем договоре. </w:t>
            </w:r>
          </w:p>
          <w:p w14:paraId="70EC46A0" w14:textId="77777777" w:rsidR="00C54049" w:rsidRPr="00C54049" w:rsidRDefault="00C54049" w:rsidP="00C54049">
            <w:pPr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Стороны устанавливают, что почтовые отправления, предусмотренные настоящим пунктом договора, передаются Сторонами или их уполномоченными представителями телеграммой или заказным письмом с уведомлением о вручении, либо нарочным под роспись. Вкладчик имеет право предоставить сообщения и (или) документы лично в соответствующее подразделение Банка.</w:t>
            </w:r>
          </w:p>
          <w:p w14:paraId="37F46C2F" w14:textId="335E5419" w:rsidR="008E20BD" w:rsidRPr="00D731FE" w:rsidRDefault="00C54049" w:rsidP="00C54049">
            <w:pPr>
              <w:spacing w:before="120"/>
              <w:jc w:val="both"/>
              <w:rPr>
                <w:sz w:val="24"/>
                <w:szCs w:val="24"/>
              </w:rPr>
            </w:pPr>
            <w:r w:rsidRPr="00C54049">
              <w:rPr>
                <w:sz w:val="24"/>
                <w:szCs w:val="24"/>
              </w:rPr>
              <w:t>Все требования и уведомления, а также иные сообщения, направленные Сторонами друг другу в течение срока действия настоящего договора, должны быть подписаны уполномоченными на подписание соответствующих документов лицами.</w:t>
            </w:r>
          </w:p>
        </w:tc>
      </w:tr>
      <w:tr w:rsidR="008E20BD" w:rsidRPr="00D731FE" w14:paraId="53F12781" w14:textId="77777777" w:rsidTr="0019368D">
        <w:trPr>
          <w:trHeight w:val="525"/>
        </w:trPr>
        <w:tc>
          <w:tcPr>
            <w:tcW w:w="3298" w:type="dxa"/>
          </w:tcPr>
          <w:p w14:paraId="3F31CFB9" w14:textId="29DE62B9" w:rsidR="008E20BD" w:rsidRPr="00D731FE" w:rsidRDefault="008E20B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 w:rsidRPr="00D731FE">
              <w:rPr>
                <w:sz w:val="24"/>
                <w:szCs w:val="24"/>
              </w:rPr>
              <w:t>Минимальная сумма вклада</w:t>
            </w:r>
          </w:p>
        </w:tc>
        <w:tc>
          <w:tcPr>
            <w:tcW w:w="6173" w:type="dxa"/>
          </w:tcPr>
          <w:p w14:paraId="12240D58" w14:textId="3F8BC778" w:rsidR="008E20BD" w:rsidRDefault="00C26A8D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E20BD" w:rsidRPr="00D731FE">
              <w:rPr>
                <w:sz w:val="24"/>
                <w:szCs w:val="24"/>
              </w:rPr>
              <w:t xml:space="preserve"> рублей</w:t>
            </w:r>
          </w:p>
          <w:p w14:paraId="74FAC8AA" w14:textId="654343B9" w:rsidR="0019368D" w:rsidRPr="00D731FE" w:rsidRDefault="0019368D" w:rsidP="0097228E">
            <w:pPr>
              <w:jc w:val="center"/>
              <w:rPr>
                <w:sz w:val="24"/>
                <w:szCs w:val="24"/>
              </w:rPr>
            </w:pPr>
          </w:p>
        </w:tc>
      </w:tr>
      <w:tr w:rsidR="0019368D" w:rsidRPr="00D731FE" w14:paraId="27EE9447" w14:textId="77777777" w:rsidTr="0019368D">
        <w:trPr>
          <w:trHeight w:val="840"/>
        </w:trPr>
        <w:tc>
          <w:tcPr>
            <w:tcW w:w="3298" w:type="dxa"/>
          </w:tcPr>
          <w:p w14:paraId="7489408F" w14:textId="584075DC" w:rsidR="0019368D" w:rsidRPr="00D731FE" w:rsidRDefault="0019368D" w:rsidP="003A6896">
            <w:pPr>
              <w:spacing w:before="60" w:after="60"/>
              <w:ind w:left="57" w:right="57" w:firstLine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гарантированная ставка по вкладу</w:t>
            </w:r>
          </w:p>
        </w:tc>
        <w:tc>
          <w:tcPr>
            <w:tcW w:w="6173" w:type="dxa"/>
          </w:tcPr>
          <w:p w14:paraId="10EEA9AF" w14:textId="77777777" w:rsidR="0019368D" w:rsidRDefault="0019368D" w:rsidP="0097228E">
            <w:pPr>
              <w:jc w:val="center"/>
              <w:rPr>
                <w:sz w:val="24"/>
                <w:szCs w:val="24"/>
              </w:rPr>
            </w:pPr>
          </w:p>
          <w:p w14:paraId="2EF04E4E" w14:textId="00203930" w:rsidR="0019368D" w:rsidRDefault="001A2B06" w:rsidP="0097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14,373</w:t>
            </w:r>
            <w:bookmarkStart w:id="0" w:name="_GoBack"/>
            <w:bookmarkEnd w:id="0"/>
            <w:r w:rsidR="0019368D">
              <w:rPr>
                <w:sz w:val="24"/>
                <w:szCs w:val="24"/>
              </w:rPr>
              <w:t xml:space="preserve"> процентов годовых</w:t>
            </w:r>
          </w:p>
          <w:p w14:paraId="507EB4E5" w14:textId="77777777" w:rsidR="0019368D" w:rsidRPr="00D731FE" w:rsidRDefault="0019368D" w:rsidP="0097228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A8E772" w14:textId="77777777" w:rsidR="00F472E6" w:rsidRPr="00F472E6" w:rsidRDefault="00F472E6" w:rsidP="00F472E6">
      <w:pPr>
        <w:rPr>
          <w:sz w:val="2"/>
          <w:szCs w:val="2"/>
        </w:rPr>
      </w:pPr>
    </w:p>
    <w:sectPr w:rsidR="00F472E6" w:rsidRPr="00F472E6" w:rsidSect="000D7993">
      <w:footerReference w:type="default" r:id="rId9"/>
      <w:pgSz w:w="11907" w:h="16840" w:code="9"/>
      <w:pgMar w:top="993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76821" w14:textId="77777777" w:rsidR="008B6CF5" w:rsidRDefault="008B6CF5">
      <w:r>
        <w:separator/>
      </w:r>
    </w:p>
  </w:endnote>
  <w:endnote w:type="continuationSeparator" w:id="0">
    <w:p w14:paraId="6DB90D17" w14:textId="77777777" w:rsidR="008B6CF5" w:rsidRDefault="008B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B06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6486" w14:textId="77777777" w:rsidR="008B6CF5" w:rsidRDefault="008B6CF5">
      <w:r>
        <w:separator/>
      </w:r>
    </w:p>
  </w:footnote>
  <w:footnote w:type="continuationSeparator" w:id="0">
    <w:p w14:paraId="5B84EABA" w14:textId="77777777" w:rsidR="008B6CF5" w:rsidRDefault="008B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41BB"/>
    <w:rsid w:val="00015B1F"/>
    <w:rsid w:val="00027925"/>
    <w:rsid w:val="00047C83"/>
    <w:rsid w:val="00060AB9"/>
    <w:rsid w:val="000630BC"/>
    <w:rsid w:val="00064425"/>
    <w:rsid w:val="000727BD"/>
    <w:rsid w:val="00096D10"/>
    <w:rsid w:val="000A28D0"/>
    <w:rsid w:val="000C641F"/>
    <w:rsid w:val="000D049C"/>
    <w:rsid w:val="000D57A6"/>
    <w:rsid w:val="000D7499"/>
    <w:rsid w:val="000D7993"/>
    <w:rsid w:val="000F5673"/>
    <w:rsid w:val="000F6371"/>
    <w:rsid w:val="000F7F0D"/>
    <w:rsid w:val="00112255"/>
    <w:rsid w:val="0012199D"/>
    <w:rsid w:val="00145506"/>
    <w:rsid w:val="00151AB9"/>
    <w:rsid w:val="001528A0"/>
    <w:rsid w:val="0017263B"/>
    <w:rsid w:val="0019368D"/>
    <w:rsid w:val="00196C46"/>
    <w:rsid w:val="001A2B06"/>
    <w:rsid w:val="001A394E"/>
    <w:rsid w:val="001B0E93"/>
    <w:rsid w:val="001B43F1"/>
    <w:rsid w:val="001F6D25"/>
    <w:rsid w:val="00205DE1"/>
    <w:rsid w:val="00207901"/>
    <w:rsid w:val="00223B36"/>
    <w:rsid w:val="00266233"/>
    <w:rsid w:val="00276F68"/>
    <w:rsid w:val="00280650"/>
    <w:rsid w:val="00287042"/>
    <w:rsid w:val="00291B37"/>
    <w:rsid w:val="00293C4F"/>
    <w:rsid w:val="002D20EB"/>
    <w:rsid w:val="002F0111"/>
    <w:rsid w:val="002F3E1D"/>
    <w:rsid w:val="002F71B1"/>
    <w:rsid w:val="0031164F"/>
    <w:rsid w:val="00330314"/>
    <w:rsid w:val="00331D66"/>
    <w:rsid w:val="00344FD4"/>
    <w:rsid w:val="0035068D"/>
    <w:rsid w:val="0035495C"/>
    <w:rsid w:val="0035547E"/>
    <w:rsid w:val="003A4549"/>
    <w:rsid w:val="003A6896"/>
    <w:rsid w:val="00413C30"/>
    <w:rsid w:val="00427504"/>
    <w:rsid w:val="0045167D"/>
    <w:rsid w:val="004537A9"/>
    <w:rsid w:val="00460AF5"/>
    <w:rsid w:val="004957BB"/>
    <w:rsid w:val="004A2050"/>
    <w:rsid w:val="004A43C8"/>
    <w:rsid w:val="004C392E"/>
    <w:rsid w:val="004D0B45"/>
    <w:rsid w:val="004D4C1C"/>
    <w:rsid w:val="004E2380"/>
    <w:rsid w:val="004E2A29"/>
    <w:rsid w:val="004F710D"/>
    <w:rsid w:val="00502BE3"/>
    <w:rsid w:val="00503704"/>
    <w:rsid w:val="00503C7B"/>
    <w:rsid w:val="00537804"/>
    <w:rsid w:val="00550140"/>
    <w:rsid w:val="00562E70"/>
    <w:rsid w:val="00562F61"/>
    <w:rsid w:val="00595D4F"/>
    <w:rsid w:val="00595F4D"/>
    <w:rsid w:val="005A2FFE"/>
    <w:rsid w:val="005B6A10"/>
    <w:rsid w:val="005F07FC"/>
    <w:rsid w:val="005F3A62"/>
    <w:rsid w:val="00606B04"/>
    <w:rsid w:val="0062008C"/>
    <w:rsid w:val="00661E56"/>
    <w:rsid w:val="00682904"/>
    <w:rsid w:val="0068551A"/>
    <w:rsid w:val="006864DB"/>
    <w:rsid w:val="00692A29"/>
    <w:rsid w:val="006A5494"/>
    <w:rsid w:val="006B3513"/>
    <w:rsid w:val="006C5EFD"/>
    <w:rsid w:val="0072277A"/>
    <w:rsid w:val="007272F0"/>
    <w:rsid w:val="0073324D"/>
    <w:rsid w:val="0075062C"/>
    <w:rsid w:val="00784479"/>
    <w:rsid w:val="00797A30"/>
    <w:rsid w:val="007A714E"/>
    <w:rsid w:val="007A7AD4"/>
    <w:rsid w:val="007D049E"/>
    <w:rsid w:val="007E3616"/>
    <w:rsid w:val="00834B5F"/>
    <w:rsid w:val="00846A91"/>
    <w:rsid w:val="0085639F"/>
    <w:rsid w:val="00885CCB"/>
    <w:rsid w:val="008A4400"/>
    <w:rsid w:val="008B2187"/>
    <w:rsid w:val="008B5FDB"/>
    <w:rsid w:val="008B6CF5"/>
    <w:rsid w:val="008C0ACB"/>
    <w:rsid w:val="008C0B8B"/>
    <w:rsid w:val="008D6519"/>
    <w:rsid w:val="008E20BD"/>
    <w:rsid w:val="008E452D"/>
    <w:rsid w:val="008E724C"/>
    <w:rsid w:val="008F0BDB"/>
    <w:rsid w:val="00917DDF"/>
    <w:rsid w:val="00922F9C"/>
    <w:rsid w:val="0092529C"/>
    <w:rsid w:val="00926EE6"/>
    <w:rsid w:val="00934B33"/>
    <w:rsid w:val="00961404"/>
    <w:rsid w:val="0097228E"/>
    <w:rsid w:val="0099422C"/>
    <w:rsid w:val="009B4315"/>
    <w:rsid w:val="009C4039"/>
    <w:rsid w:val="009D75B1"/>
    <w:rsid w:val="00A42D39"/>
    <w:rsid w:val="00A5050B"/>
    <w:rsid w:val="00A55015"/>
    <w:rsid w:val="00A57891"/>
    <w:rsid w:val="00A57A6A"/>
    <w:rsid w:val="00A70881"/>
    <w:rsid w:val="00A745EF"/>
    <w:rsid w:val="00A94ED8"/>
    <w:rsid w:val="00AB29A4"/>
    <w:rsid w:val="00AC0771"/>
    <w:rsid w:val="00AD1148"/>
    <w:rsid w:val="00AE4B4C"/>
    <w:rsid w:val="00AF2AD7"/>
    <w:rsid w:val="00B053DA"/>
    <w:rsid w:val="00B21393"/>
    <w:rsid w:val="00B213FE"/>
    <w:rsid w:val="00B41419"/>
    <w:rsid w:val="00B56BFA"/>
    <w:rsid w:val="00B66943"/>
    <w:rsid w:val="00B679AC"/>
    <w:rsid w:val="00B84D04"/>
    <w:rsid w:val="00BB0A4C"/>
    <w:rsid w:val="00BC6B39"/>
    <w:rsid w:val="00BD02DF"/>
    <w:rsid w:val="00BE2220"/>
    <w:rsid w:val="00C1053A"/>
    <w:rsid w:val="00C26A8D"/>
    <w:rsid w:val="00C54049"/>
    <w:rsid w:val="00C80213"/>
    <w:rsid w:val="00C847B9"/>
    <w:rsid w:val="00C851AD"/>
    <w:rsid w:val="00D12BCA"/>
    <w:rsid w:val="00D33502"/>
    <w:rsid w:val="00D42096"/>
    <w:rsid w:val="00D4548C"/>
    <w:rsid w:val="00D731FE"/>
    <w:rsid w:val="00DA5566"/>
    <w:rsid w:val="00DC10D9"/>
    <w:rsid w:val="00DC3D1D"/>
    <w:rsid w:val="00DF5BB8"/>
    <w:rsid w:val="00E034F2"/>
    <w:rsid w:val="00E15644"/>
    <w:rsid w:val="00E32C85"/>
    <w:rsid w:val="00E614A6"/>
    <w:rsid w:val="00E64C4C"/>
    <w:rsid w:val="00E71FE5"/>
    <w:rsid w:val="00E735B9"/>
    <w:rsid w:val="00EA3B50"/>
    <w:rsid w:val="00EE4DE1"/>
    <w:rsid w:val="00EE7E34"/>
    <w:rsid w:val="00F10C0E"/>
    <w:rsid w:val="00F10F7C"/>
    <w:rsid w:val="00F2227B"/>
    <w:rsid w:val="00F458A9"/>
    <w:rsid w:val="00F472E6"/>
    <w:rsid w:val="00F721CC"/>
    <w:rsid w:val="00F80103"/>
    <w:rsid w:val="00F91808"/>
    <w:rsid w:val="00FC05E3"/>
    <w:rsid w:val="00FC11D1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9524-3E82-4561-B2B4-03305182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Галина Викторовна Попова</cp:lastModifiedBy>
  <cp:revision>4</cp:revision>
  <cp:lastPrinted>2022-09-16T14:42:00Z</cp:lastPrinted>
  <dcterms:created xsi:type="dcterms:W3CDTF">2024-01-25T09:41:00Z</dcterms:created>
  <dcterms:modified xsi:type="dcterms:W3CDTF">2024-08-05T09:17:00Z</dcterms:modified>
</cp:coreProperties>
</file>