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BD" w:rsidRDefault="00E836BD" w:rsidP="00E836BD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  <w:bookmarkStart w:id="0" w:name="_GoBack"/>
      <w:bookmarkEnd w:id="0"/>
      <w:r w:rsidRPr="00E519E3">
        <w:rPr>
          <w:i/>
          <w:sz w:val="24"/>
          <w:szCs w:val="24"/>
        </w:rPr>
        <w:t>Приложение</w:t>
      </w:r>
      <w:r w:rsidRPr="00E519E3">
        <w:rPr>
          <w:b w:val="0"/>
          <w:i/>
          <w:sz w:val="24"/>
          <w:szCs w:val="24"/>
        </w:rPr>
        <w:t xml:space="preserve"> к кредитному  </w:t>
      </w:r>
    </w:p>
    <w:p w:rsidR="00E836BD" w:rsidRDefault="00E836BD" w:rsidP="00E836BD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  <w:r w:rsidRPr="00E519E3">
        <w:rPr>
          <w:b w:val="0"/>
          <w:i/>
          <w:sz w:val="24"/>
          <w:szCs w:val="24"/>
        </w:rPr>
        <w:t xml:space="preserve">продукту </w:t>
      </w:r>
      <w:r>
        <w:rPr>
          <w:b w:val="0"/>
          <w:i/>
          <w:sz w:val="24"/>
          <w:szCs w:val="24"/>
        </w:rPr>
        <w:t xml:space="preserve">для </w:t>
      </w:r>
      <w:r w:rsidR="006547A6">
        <w:rPr>
          <w:b w:val="0"/>
          <w:i/>
          <w:sz w:val="24"/>
          <w:szCs w:val="24"/>
        </w:rPr>
        <w:t xml:space="preserve">юридических лиц </w:t>
      </w:r>
      <w:r>
        <w:rPr>
          <w:b w:val="0"/>
          <w:i/>
          <w:sz w:val="24"/>
          <w:szCs w:val="24"/>
        </w:rPr>
        <w:t xml:space="preserve"> под «зонтичное» </w:t>
      </w:r>
    </w:p>
    <w:p w:rsidR="00E836BD" w:rsidRPr="00E519E3" w:rsidRDefault="00E836BD" w:rsidP="00E836BD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поручительство Корпорации МСП</w:t>
      </w:r>
      <w:r w:rsidRPr="00E519E3">
        <w:rPr>
          <w:b w:val="0"/>
          <w:i/>
          <w:sz w:val="24"/>
          <w:szCs w:val="24"/>
        </w:rPr>
        <w:t xml:space="preserve"> </w:t>
      </w:r>
    </w:p>
    <w:p w:rsidR="00623464" w:rsidRPr="00623464" w:rsidRDefault="00623464" w:rsidP="00623464">
      <w:pPr>
        <w:pStyle w:val="2"/>
        <w:tabs>
          <w:tab w:val="left" w:pos="8227"/>
        </w:tabs>
        <w:spacing w:before="0" w:beforeAutospacing="0" w:after="0" w:afterAutospacing="0" w:line="276" w:lineRule="auto"/>
        <w:jc w:val="right"/>
        <w:rPr>
          <w:b w:val="0"/>
          <w:i/>
          <w:sz w:val="24"/>
          <w:szCs w:val="24"/>
        </w:rPr>
      </w:pPr>
    </w:p>
    <w:p w:rsidR="00623464" w:rsidRDefault="00623464" w:rsidP="00623464">
      <w:pPr>
        <w:pStyle w:val="2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E836BD" w:rsidRPr="00E836BD" w:rsidRDefault="00E836BD" w:rsidP="00E836BD">
      <w:pPr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836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Требования к Заемщикам по кредитному продукту для </w:t>
      </w:r>
      <w:r w:rsidR="006547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юридических лиц</w:t>
      </w:r>
      <w:r w:rsidRPr="00E836B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под «зонтичное» поручительство Корпорации МСП</w:t>
      </w:r>
    </w:p>
    <w:p w:rsidR="00623464" w:rsidRDefault="00623464" w:rsidP="00623464">
      <w:pPr>
        <w:pStyle w:val="2"/>
        <w:spacing w:before="0" w:beforeAutospacing="0" w:after="0" w:afterAutospacing="0" w:line="276" w:lineRule="auto"/>
        <w:jc w:val="both"/>
        <w:rPr>
          <w:i/>
          <w:sz w:val="24"/>
          <w:szCs w:val="24"/>
          <w:u w:val="single"/>
        </w:rPr>
      </w:pPr>
    </w:p>
    <w:p w:rsidR="00623464" w:rsidRPr="00E836BD" w:rsidRDefault="00623464" w:rsidP="00623464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1.Сведения о Заемщике внесены в единый реестр субъектов малого и среднего предпринимательства</w:t>
      </w:r>
    </w:p>
    <w:p w:rsidR="006E64EA" w:rsidRPr="00E836BD" w:rsidRDefault="00356C20" w:rsidP="00623464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 xml:space="preserve">2.Заемщик не относится  к  субъектам  МСП,  указанным  в  части 3 статьи 14 Федерального закона от 24.07.2007 № 209-ФЗ «О развитии малого и среднего   предпринимательства   в   Российской   Федерации»: в   едином государственном реестре  юридических  лиц  (едином  государственном реестре индивидуальных предпринимателей) не содержится сведений об основном или дополнительных   видах   экономической   деятельности,   связанных   с деятельностью, предусмотренной частью 3 статьи 14 указанного Федерального закона </w:t>
      </w:r>
    </w:p>
    <w:p w:rsidR="00356C20" w:rsidRPr="00E836BD" w:rsidRDefault="00356C20" w:rsidP="00623464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3.Заемщик–юридическое  лицо  не  находится  в  процессе реорганизации  (за  исключением  реорганизации  в  форме  присоединения), ликвидации,  в  отношении  него  не  введена  процедура  банкротства,  его деятельность    не    приостановлена    в    порядке,    предусмотренном законодательством Российской Федерации</w:t>
      </w:r>
    </w:p>
    <w:p w:rsidR="000D6419" w:rsidRPr="00E836BD" w:rsidRDefault="00356C20" w:rsidP="00623464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4. Заемщиком  не  нарушаются  условия  и  порядок  предоставления поддержки, предусмотренной Федеральным законом от 24.07.2007 № 209-ФЗ «О развитии малого и среднего предпринимательства в Российской Федерации», либо с момента последнего нарушения Заемщиком порядка и условий оказания такой поддержки, в том числе необеспечения целевого использования средств поддержки, прошло не менее трех лет.</w:t>
      </w:r>
    </w:p>
    <w:p w:rsidR="000D6419" w:rsidRPr="00E836BD" w:rsidRDefault="000D6419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5. Заемщик  не  осуществляет производство  и  (или)  реализацию подакцизных товаров, а также добычу и (или) реализацию полезных ископаемых (за исключением общераспространенных): в едином государственном реестре юридических   лиц   (едином   государственном   реестре   индивидуальных предпринимателей) не содержится сведений об основном или дополнительных видах  экономической  деятельности,  связанных  с производством  и  (или) реализацией  подакцизных  товаров, добычей  и  реализацией  полезных ископаемых  (за  исключением  общераспространенных). Указанное требование не распространяется на Заемщиков, которые:</w:t>
      </w:r>
    </w:p>
    <w:p w:rsidR="000D6419" w:rsidRPr="00E836BD" w:rsidRDefault="000D6419" w:rsidP="000D6419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–заключили Кредитный  договор,  по  которому  Банком-партнером предоставляется  Микрокредит,  при  условии отсутствия  иных  обеспеченных гарантиями  или  Поручительствами  Корпорации  кредитных  договоров, заключенных с такими Заемщиками;</w:t>
      </w:r>
    </w:p>
    <w:p w:rsidR="000D6419" w:rsidRPr="00E836BD" w:rsidRDefault="000D6419" w:rsidP="000D6419">
      <w:pPr>
        <w:pStyle w:val="2"/>
        <w:spacing w:before="0" w:beforeAutospacing="0" w:after="0" w:afterAutospacing="0" w:line="276" w:lineRule="auto"/>
        <w:ind w:firstLine="708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–осуществляют   в   качестве   основного   вида   деятельности предпринимательскую деятельность в сфере общественного питания (в рамках классов 56 «Деятельность по предоставлению продуктов питания и напитков» и 55 «Деятельность по предоставлению мест для временного проживания» раздела I   «Деятельность   гостиниц   и   предприятий   общественного   питания» Общероссийского  классификатора  видов  экономической  деятельности)  изаключили Кредитный договор, по которому Банком-партнером предоставлен Кредит в размере до 50 млн рублей;</w:t>
      </w:r>
    </w:p>
    <w:p w:rsidR="000D6419" w:rsidRPr="00E836BD" w:rsidRDefault="000D6419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6. Заемщик</w:t>
      </w:r>
      <w:r w:rsidR="00217CDA" w:rsidRPr="00E836BD">
        <w:rPr>
          <w:b w:val="0"/>
          <w:sz w:val="20"/>
          <w:szCs w:val="20"/>
        </w:rPr>
        <w:t xml:space="preserve"> </w:t>
      </w:r>
      <w:r w:rsidRPr="00E836BD">
        <w:rPr>
          <w:b w:val="0"/>
          <w:sz w:val="20"/>
          <w:szCs w:val="20"/>
        </w:rPr>
        <w:t>(за исключением Заемщика, которому предоставляется Кредит (Кредиты) в общем размере, не превышающем размер Микрокредита)</w:t>
      </w:r>
      <w:r w:rsidR="00E0356E" w:rsidRPr="00E836BD">
        <w:rPr>
          <w:b w:val="0"/>
          <w:sz w:val="20"/>
          <w:szCs w:val="20"/>
        </w:rPr>
        <w:t xml:space="preserve"> </w:t>
      </w:r>
      <w:r w:rsidRPr="00E836BD">
        <w:rPr>
          <w:b w:val="0"/>
          <w:sz w:val="20"/>
          <w:szCs w:val="20"/>
        </w:rPr>
        <w:t>не относится к  Группе  связанных  заемщиков,  включающей  хозяйствующие субъекты с выручкой более 2 млрд рублей</w:t>
      </w:r>
    </w:p>
    <w:p w:rsidR="000D6419" w:rsidRPr="00E836BD" w:rsidRDefault="000D6419" w:rsidP="000D6419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7. У Заемщика в течение предшествующих 180 (ста восьмидесяти) календарных  дней отсутствуют случаи просрочки платежей  по  денежным обязательствам (основной долг и (или) проценты) перед Банком-партнером, в совокупности  (накопленным  итогом)  составляющей более  30  (тридцати) календарных дней</w:t>
      </w:r>
    </w:p>
    <w:p w:rsidR="00681881" w:rsidRDefault="000D6419" w:rsidP="00E0356E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E836BD">
        <w:rPr>
          <w:b w:val="0"/>
          <w:sz w:val="20"/>
          <w:szCs w:val="20"/>
        </w:rPr>
        <w:t>8. У Заемщика отсутствуют непогашенные просроченные платежи по денежным обязательствам (включая основной долг и проценты) перед Банком-партнером</w:t>
      </w:r>
    </w:p>
    <w:p w:rsidR="00EC4D18" w:rsidRPr="00EC4D18" w:rsidRDefault="00EC4D18" w:rsidP="00EC4D18">
      <w:pPr>
        <w:pStyle w:val="2"/>
        <w:spacing w:before="0" w:beforeAutospacing="0" w:after="0" w:afterAutospacing="0" w:line="276" w:lineRule="auto"/>
        <w:jc w:val="both"/>
        <w:rPr>
          <w:sz w:val="20"/>
        </w:rPr>
      </w:pPr>
      <w:r>
        <w:rPr>
          <w:sz w:val="20"/>
        </w:rPr>
        <w:t>9. Общий размер выданных кредитов на одного заемщика либо группу связанных заемщиков в рамках данной программы не более 1</w:t>
      </w:r>
      <w:r w:rsidR="00DA2950" w:rsidRPr="00DA2950">
        <w:rPr>
          <w:sz w:val="20"/>
        </w:rPr>
        <w:t>2</w:t>
      </w:r>
      <w:r>
        <w:rPr>
          <w:sz w:val="20"/>
        </w:rPr>
        <w:t xml:space="preserve"> млн.руб.</w:t>
      </w:r>
    </w:p>
    <w:p w:rsidR="00EC4D18" w:rsidRPr="00E836BD" w:rsidRDefault="00EC4D18" w:rsidP="00E0356E">
      <w:pPr>
        <w:pStyle w:val="2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sectPr w:rsidR="00EC4D18" w:rsidRPr="00E8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E7" w:rsidRDefault="00F063E7" w:rsidP="00E519E3">
      <w:pPr>
        <w:spacing w:after="0" w:line="240" w:lineRule="auto"/>
      </w:pPr>
      <w:r>
        <w:separator/>
      </w:r>
    </w:p>
  </w:endnote>
  <w:endnote w:type="continuationSeparator" w:id="0">
    <w:p w:rsidR="00F063E7" w:rsidRDefault="00F063E7" w:rsidP="00E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E7" w:rsidRDefault="00F063E7" w:rsidP="00E519E3">
      <w:pPr>
        <w:spacing w:after="0" w:line="240" w:lineRule="auto"/>
      </w:pPr>
      <w:r>
        <w:separator/>
      </w:r>
    </w:p>
  </w:footnote>
  <w:footnote w:type="continuationSeparator" w:id="0">
    <w:p w:rsidR="00F063E7" w:rsidRDefault="00F063E7" w:rsidP="00E5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2904"/>
    <w:multiLevelType w:val="hybridMultilevel"/>
    <w:tmpl w:val="5E7A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542B0"/>
    <w:multiLevelType w:val="multilevel"/>
    <w:tmpl w:val="22B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40797"/>
    <w:multiLevelType w:val="hybridMultilevel"/>
    <w:tmpl w:val="6B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3F39"/>
    <w:multiLevelType w:val="hybridMultilevel"/>
    <w:tmpl w:val="6B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660"/>
    <w:multiLevelType w:val="multilevel"/>
    <w:tmpl w:val="3640B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55493"/>
    <w:multiLevelType w:val="multilevel"/>
    <w:tmpl w:val="92A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8201B"/>
    <w:multiLevelType w:val="multilevel"/>
    <w:tmpl w:val="9DF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B7340"/>
    <w:multiLevelType w:val="hybridMultilevel"/>
    <w:tmpl w:val="4C96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36128"/>
    <w:multiLevelType w:val="multilevel"/>
    <w:tmpl w:val="1C82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81"/>
    <w:rsid w:val="00003795"/>
    <w:rsid w:val="00032354"/>
    <w:rsid w:val="00034D9A"/>
    <w:rsid w:val="000450CF"/>
    <w:rsid w:val="00047C41"/>
    <w:rsid w:val="00093E41"/>
    <w:rsid w:val="000B1CAE"/>
    <w:rsid w:val="000B29EA"/>
    <w:rsid w:val="000D6419"/>
    <w:rsid w:val="001900A5"/>
    <w:rsid w:val="0020114D"/>
    <w:rsid w:val="00217CDA"/>
    <w:rsid w:val="00264B41"/>
    <w:rsid w:val="002C02BD"/>
    <w:rsid w:val="002D52D5"/>
    <w:rsid w:val="00341A3F"/>
    <w:rsid w:val="00353799"/>
    <w:rsid w:val="00356C20"/>
    <w:rsid w:val="00363799"/>
    <w:rsid w:val="00397AC6"/>
    <w:rsid w:val="003B79A7"/>
    <w:rsid w:val="003B7B88"/>
    <w:rsid w:val="00430428"/>
    <w:rsid w:val="004D0122"/>
    <w:rsid w:val="00540BA8"/>
    <w:rsid w:val="00623464"/>
    <w:rsid w:val="006547A6"/>
    <w:rsid w:val="00655438"/>
    <w:rsid w:val="0066070B"/>
    <w:rsid w:val="00681881"/>
    <w:rsid w:val="006D7732"/>
    <w:rsid w:val="006E486C"/>
    <w:rsid w:val="006E64EA"/>
    <w:rsid w:val="007318AC"/>
    <w:rsid w:val="00756B9B"/>
    <w:rsid w:val="007B2FB0"/>
    <w:rsid w:val="008667A0"/>
    <w:rsid w:val="00873A55"/>
    <w:rsid w:val="00886FE8"/>
    <w:rsid w:val="008C0E6A"/>
    <w:rsid w:val="008C3584"/>
    <w:rsid w:val="00956983"/>
    <w:rsid w:val="00971AC1"/>
    <w:rsid w:val="00987E8F"/>
    <w:rsid w:val="009A6C7F"/>
    <w:rsid w:val="00A4557C"/>
    <w:rsid w:val="00AC5FE3"/>
    <w:rsid w:val="00AE21D6"/>
    <w:rsid w:val="00B4044D"/>
    <w:rsid w:val="00B62414"/>
    <w:rsid w:val="00B85F2A"/>
    <w:rsid w:val="00B9568B"/>
    <w:rsid w:val="00BB73B2"/>
    <w:rsid w:val="00BE7C3D"/>
    <w:rsid w:val="00BF4418"/>
    <w:rsid w:val="00BF6D54"/>
    <w:rsid w:val="00C85D45"/>
    <w:rsid w:val="00CA20C0"/>
    <w:rsid w:val="00CF5626"/>
    <w:rsid w:val="00D43346"/>
    <w:rsid w:val="00D44D6C"/>
    <w:rsid w:val="00DA2950"/>
    <w:rsid w:val="00DD3E7D"/>
    <w:rsid w:val="00E0356E"/>
    <w:rsid w:val="00E07FDF"/>
    <w:rsid w:val="00E227D0"/>
    <w:rsid w:val="00E3267F"/>
    <w:rsid w:val="00E519E3"/>
    <w:rsid w:val="00E836BD"/>
    <w:rsid w:val="00EC4D18"/>
    <w:rsid w:val="00F063E7"/>
    <w:rsid w:val="00F40D69"/>
    <w:rsid w:val="00FB055C"/>
    <w:rsid w:val="00F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C5CB-6239-4C64-BC5A-0E86574F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81"/>
    <w:pPr>
      <w:spacing w:after="160" w:line="259" w:lineRule="auto"/>
    </w:pPr>
  </w:style>
  <w:style w:type="paragraph" w:styleId="2">
    <w:name w:val="heading 2"/>
    <w:basedOn w:val="a"/>
    <w:link w:val="20"/>
    <w:qFormat/>
    <w:rsid w:val="0068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1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1881"/>
    <w:pPr>
      <w:ind w:left="720"/>
      <w:contextualSpacing/>
    </w:pPr>
  </w:style>
  <w:style w:type="paragraph" w:styleId="a4">
    <w:name w:val="Normal (Web)"/>
    <w:basedOn w:val="a"/>
    <w:rsid w:val="006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81881"/>
    <w:rPr>
      <w:b/>
      <w:bCs/>
    </w:rPr>
  </w:style>
  <w:style w:type="table" w:styleId="a6">
    <w:name w:val="Table Grid"/>
    <w:basedOn w:val="a1"/>
    <w:uiPriority w:val="39"/>
    <w:rsid w:val="0068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9E3"/>
  </w:style>
  <w:style w:type="paragraph" w:styleId="a9">
    <w:name w:val="footer"/>
    <w:basedOn w:val="a"/>
    <w:link w:val="aa"/>
    <w:uiPriority w:val="99"/>
    <w:unhideWhenUsed/>
    <w:rsid w:val="00E5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Николаевич Терехов</dc:creator>
  <cp:lastModifiedBy>Станислав Николаевич Бухтин</cp:lastModifiedBy>
  <cp:revision>4</cp:revision>
  <dcterms:created xsi:type="dcterms:W3CDTF">2023-10-06T05:51:00Z</dcterms:created>
  <dcterms:modified xsi:type="dcterms:W3CDTF">2023-10-06T05:52:00Z</dcterms:modified>
</cp:coreProperties>
</file>